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B7925" w14:textId="77777777" w:rsidR="002B1B0C" w:rsidRPr="00992E80" w:rsidRDefault="002B1B0C" w:rsidP="002B1B0C">
      <w:pPr>
        <w:spacing w:line="360" w:lineRule="auto"/>
        <w:jc w:val="center"/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</w:pPr>
      <w:r w:rsidRPr="00992E80">
        <w:rPr>
          <w:rFonts w:ascii="方正小标宋_GBK" w:eastAsia="方正小标宋_GBK" w:hAnsi="宋体" w:cs="宋体"/>
          <w:bCs/>
          <w:color w:val="FF0000"/>
          <w:w w:val="60"/>
          <w:sz w:val="84"/>
          <w:szCs w:val="84"/>
        </w:rPr>
        <w:t>中共南通大学化学化工学院委员会文件</w:t>
      </w:r>
    </w:p>
    <w:p w14:paraId="04736201" w14:textId="66E575CF" w:rsidR="002B1B0C" w:rsidRPr="002B1B0C" w:rsidRDefault="002B1B0C" w:rsidP="002B1B0C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2B1B0C">
        <w:rPr>
          <w:rFonts w:ascii="Times New Roman" w:eastAsia="仿宋" w:hAnsi="仿宋" w:cs="Times New Roman"/>
          <w:iCs/>
          <w:sz w:val="32"/>
          <w:szCs w:val="32"/>
        </w:rPr>
        <w:t>通大化委〔</w:t>
      </w:r>
      <w:r w:rsidRPr="002B1B0C">
        <w:rPr>
          <w:rFonts w:ascii="Times New Roman" w:eastAsia="仿宋" w:hAnsi="Times New Roman" w:cs="Times New Roman"/>
          <w:iCs/>
          <w:sz w:val="32"/>
          <w:szCs w:val="32"/>
        </w:rPr>
        <w:t>2024</w:t>
      </w:r>
      <w:r w:rsidRPr="002B1B0C">
        <w:rPr>
          <w:rFonts w:ascii="Times New Roman" w:eastAsia="仿宋" w:hAnsi="仿宋" w:cs="Times New Roman"/>
          <w:iCs/>
          <w:sz w:val="32"/>
          <w:szCs w:val="32"/>
        </w:rPr>
        <w:t>〕</w:t>
      </w:r>
      <w:r w:rsidR="00C54DFC">
        <w:rPr>
          <w:rFonts w:ascii="Times New Roman" w:eastAsia="仿宋" w:hAnsi="Times New Roman" w:cs="Times New Roman"/>
          <w:iCs/>
          <w:sz w:val="32"/>
          <w:szCs w:val="32"/>
        </w:rPr>
        <w:t>3</w:t>
      </w:r>
      <w:r w:rsidRPr="002B1B0C">
        <w:rPr>
          <w:rFonts w:ascii="Times New Roman" w:eastAsia="仿宋" w:hAnsi="仿宋" w:cs="Times New Roman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2B1B0C" w:rsidRPr="002B1B0C" w14:paraId="280283E5" w14:textId="77777777" w:rsidTr="00340B88">
        <w:trPr>
          <w:trHeight w:val="100"/>
        </w:trPr>
        <w:tc>
          <w:tcPr>
            <w:tcW w:w="8789" w:type="dxa"/>
          </w:tcPr>
          <w:p w14:paraId="201A3225" w14:textId="77777777" w:rsidR="002B1B0C" w:rsidRPr="002B1B0C" w:rsidRDefault="002B1B0C" w:rsidP="002B1B0C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20DF633A" w14:textId="77777777" w:rsidR="00992E80" w:rsidRPr="00992E80" w:rsidRDefault="00992E80">
      <w:pPr>
        <w:autoSpaceDE w:val="0"/>
        <w:autoSpaceDN w:val="0"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</w:p>
    <w:p w14:paraId="39BEBE90" w14:textId="77777777" w:rsidR="00992E80" w:rsidRPr="00992E80" w:rsidRDefault="00992E80">
      <w:pPr>
        <w:autoSpaceDE w:val="0"/>
        <w:autoSpaceDN w:val="0"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</w:p>
    <w:p w14:paraId="6A56237E" w14:textId="34EE6C55" w:rsidR="00331EA7" w:rsidRPr="00992E80" w:rsidRDefault="00331EA7">
      <w:pPr>
        <w:autoSpaceDE w:val="0"/>
        <w:autoSpaceDN w:val="0"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92E8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化学化工学院党委理论学习中心组</w:t>
      </w:r>
    </w:p>
    <w:p w14:paraId="059C8666" w14:textId="77777777" w:rsidR="0056501E" w:rsidRPr="00992E80" w:rsidRDefault="00331EA7">
      <w:pPr>
        <w:autoSpaceDE w:val="0"/>
        <w:autoSpaceDN w:val="0"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92E80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学习规则</w:t>
      </w:r>
    </w:p>
    <w:p w14:paraId="60DCA090" w14:textId="77777777" w:rsidR="0056501E" w:rsidRPr="007F7CB0" w:rsidRDefault="00331EA7" w:rsidP="00992E80">
      <w:pPr>
        <w:widowControl/>
        <w:shd w:val="clear" w:color="auto" w:fill="FFFFFF"/>
        <w:overflowPunct w:val="0"/>
        <w:spacing w:beforeLines="50" w:before="156" w:afterLines="50" w:after="156" w:line="60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7F7CB0">
        <w:rPr>
          <w:rFonts w:ascii="黑体" w:eastAsia="黑体" w:hAnsi="黑体" w:cs="Times New Roman"/>
          <w:color w:val="000000"/>
          <w:sz w:val="32"/>
          <w:szCs w:val="32"/>
        </w:rPr>
        <w:t xml:space="preserve">第一章 </w:t>
      </w:r>
      <w:r w:rsidRPr="007F7CB0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7F7CB0">
        <w:rPr>
          <w:rFonts w:ascii="黑体" w:eastAsia="黑体" w:hAnsi="黑体" w:cs="Times New Roman"/>
          <w:color w:val="000000"/>
          <w:sz w:val="32"/>
          <w:szCs w:val="32"/>
        </w:rPr>
        <w:t xml:space="preserve">总 </w:t>
      </w:r>
      <w:r w:rsidRPr="007F7CB0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7F7CB0">
        <w:rPr>
          <w:rFonts w:ascii="黑体" w:eastAsia="黑体" w:hAnsi="黑体" w:cs="Times New Roman"/>
          <w:color w:val="000000"/>
          <w:sz w:val="32"/>
          <w:szCs w:val="32"/>
        </w:rPr>
        <w:t>则</w:t>
      </w:r>
    </w:p>
    <w:p w14:paraId="0B08A648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第一条</w:t>
      </w:r>
      <w:r w:rsidRPr="004C14F8">
        <w:rPr>
          <w:rFonts w:ascii="Calibri" w:eastAsia="仿宋" w:hAnsi="Calibri" w:cs="Calibri"/>
          <w:sz w:val="32"/>
          <w:szCs w:val="32"/>
        </w:rPr>
        <w:t>  </w:t>
      </w:r>
      <w:r w:rsidRPr="004C14F8">
        <w:rPr>
          <w:rFonts w:ascii="仿宋" w:eastAsia="仿宋" w:hAnsi="仿宋" w:cs="Times New Roman"/>
          <w:sz w:val="32"/>
          <w:szCs w:val="32"/>
        </w:rPr>
        <w:t>为了进一步加强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领导班子思想政治建设，推进党委理论学习中心组学习制度化、规范化，推动理论武装工作深入开展，提高领导干部的理论水平和工作能力，根据《南通大学关于贯彻落实&lt;中国共产党党委（党组）理论学习中心组学习规则&gt;的实施细则》，结合学</w:t>
      </w:r>
      <w:r w:rsidRPr="004C14F8">
        <w:rPr>
          <w:rFonts w:ascii="仿宋" w:eastAsia="仿宋" w:hAnsi="仿宋" w:cs="Times New Roman" w:hint="eastAsia"/>
          <w:sz w:val="32"/>
          <w:szCs w:val="32"/>
        </w:rPr>
        <w:t>院</w:t>
      </w:r>
      <w:r w:rsidRPr="004C14F8">
        <w:rPr>
          <w:rFonts w:ascii="仿宋" w:eastAsia="仿宋" w:hAnsi="仿宋" w:cs="Times New Roman"/>
          <w:sz w:val="32"/>
          <w:szCs w:val="32"/>
        </w:rPr>
        <w:t>实际，制定本规则。</w:t>
      </w:r>
    </w:p>
    <w:p w14:paraId="65DFD632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第二条</w:t>
      </w:r>
      <w:r w:rsidRPr="004C14F8">
        <w:rPr>
          <w:rFonts w:ascii="Calibri" w:eastAsia="仿宋" w:hAnsi="Calibri" w:cs="Calibri"/>
          <w:b/>
          <w:sz w:val="32"/>
          <w:szCs w:val="32"/>
        </w:rPr>
        <w:t> </w:t>
      </w:r>
      <w:r w:rsidRPr="004C14F8">
        <w:rPr>
          <w:rFonts w:ascii="Calibri" w:eastAsia="仿宋" w:hAnsi="Calibri" w:cs="Calibri"/>
          <w:sz w:val="32"/>
          <w:szCs w:val="32"/>
        </w:rPr>
        <w:t> 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党委理论学习中心组学习，是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领导班子和领导干部理论学习的重要组织形式，是严肃党内政治生活、强化党性修养的重要内容，是加强领导班子思想政治建设的重要制度，是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领导班子和领导干部学习马克思列宁主义、毛泽东思想、邓小平理论、“三个代表”重要思想、科学发展观、习近平新时代</w:t>
      </w:r>
      <w:r w:rsidRPr="004C14F8">
        <w:rPr>
          <w:rFonts w:ascii="仿宋" w:eastAsia="仿宋" w:hAnsi="仿宋" w:cs="Times New Roman"/>
          <w:sz w:val="32"/>
          <w:szCs w:val="32"/>
        </w:rPr>
        <w:lastRenderedPageBreak/>
        <w:t>中国特色社会主义思想的主要渠道。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</w:t>
      </w:r>
      <w:r w:rsidRPr="004C14F8">
        <w:rPr>
          <w:rFonts w:ascii="仿宋" w:eastAsia="仿宋" w:hAnsi="仿宋" w:cs="Times New Roman"/>
          <w:sz w:val="32"/>
          <w:szCs w:val="32"/>
        </w:rPr>
        <w:t>把理论学习中心组学习列入重要议事日程，纳入党建工作责任制，纳入意识形态工作责任制。</w:t>
      </w:r>
    </w:p>
    <w:p w14:paraId="5729254A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第三条</w:t>
      </w:r>
      <w:r w:rsidRPr="004C14F8">
        <w:rPr>
          <w:rFonts w:ascii="Calibri" w:eastAsia="仿宋" w:hAnsi="Calibri" w:cs="Calibri"/>
          <w:sz w:val="32"/>
          <w:szCs w:val="32"/>
        </w:rPr>
        <w:t> 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学习以政治学习为根本，以深入学习贯彻习近平新时代中国特色社会主义思想为重点，以掌握和运用马克思主义立场、观点、方法为目的，坚持围绕中心、服务大局，坚持知行合一、学以致用，坚持问题导向、注重实效，坚持依规管理、从严治学。</w:t>
      </w:r>
    </w:p>
    <w:p w14:paraId="60885BA7" w14:textId="77777777" w:rsidR="0056501E" w:rsidRPr="00FD2987" w:rsidRDefault="00331EA7" w:rsidP="00992E80">
      <w:pPr>
        <w:widowControl/>
        <w:shd w:val="clear" w:color="auto" w:fill="FFFFFF"/>
        <w:overflowPunct w:val="0"/>
        <w:spacing w:beforeLines="50" w:before="156" w:afterLines="50" w:after="156" w:line="60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FD2987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第二章 </w:t>
      </w:r>
      <w:r w:rsidRPr="00FD2987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FD2987">
        <w:rPr>
          <w:rFonts w:ascii="黑体" w:eastAsia="黑体" w:hAnsi="黑体" w:cs="Times New Roman" w:hint="eastAsia"/>
          <w:color w:val="000000"/>
          <w:sz w:val="32"/>
          <w:szCs w:val="32"/>
        </w:rPr>
        <w:t>组织与职责</w:t>
      </w:r>
    </w:p>
    <w:p w14:paraId="6A30F25A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第四条</w:t>
      </w:r>
      <w:r w:rsidRPr="004C14F8">
        <w:rPr>
          <w:rFonts w:ascii="Calibri" w:eastAsia="仿宋" w:hAnsi="Calibri" w:cs="Calibri"/>
          <w:sz w:val="32"/>
          <w:szCs w:val="32"/>
        </w:rPr>
        <w:t>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</w:t>
      </w:r>
      <w:r w:rsidRPr="004C14F8">
        <w:rPr>
          <w:rFonts w:ascii="仿宋" w:eastAsia="仿宋" w:hAnsi="仿宋" w:cs="Times New Roman"/>
          <w:sz w:val="32"/>
          <w:szCs w:val="32"/>
        </w:rPr>
        <w:t>理论学习中心组由学</w:t>
      </w:r>
      <w:r w:rsidRPr="004C14F8">
        <w:rPr>
          <w:rFonts w:ascii="仿宋" w:eastAsia="仿宋" w:hAnsi="仿宋" w:cs="Times New Roman" w:hint="eastAsia"/>
          <w:sz w:val="32"/>
          <w:szCs w:val="32"/>
        </w:rPr>
        <w:t>院</w:t>
      </w:r>
      <w:r w:rsidRPr="004C14F8">
        <w:rPr>
          <w:rFonts w:ascii="仿宋" w:eastAsia="仿宋" w:hAnsi="仿宋" w:cs="Times New Roman"/>
          <w:sz w:val="32"/>
          <w:szCs w:val="32"/>
        </w:rPr>
        <w:t>党政班子成员组成，适当吸收本单位中层干部（含党支部书记）参加学习。</w:t>
      </w:r>
    </w:p>
    <w:p w14:paraId="72CE5AFB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第五条</w:t>
      </w:r>
      <w:r w:rsidRPr="004C14F8">
        <w:rPr>
          <w:rFonts w:ascii="Calibri" w:eastAsia="仿宋" w:hAnsi="Calibri" w:cs="Calibri"/>
          <w:b/>
          <w:sz w:val="32"/>
          <w:szCs w:val="32"/>
        </w:rPr>
        <w:t>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</w:t>
      </w:r>
      <w:r w:rsidRPr="004C14F8">
        <w:rPr>
          <w:rFonts w:ascii="仿宋" w:eastAsia="仿宋" w:hAnsi="仿宋" w:cs="Times New Roman"/>
          <w:sz w:val="32"/>
          <w:szCs w:val="32"/>
        </w:rPr>
        <w:t>对理论学习中心组学习负主体责任。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</w:t>
      </w:r>
      <w:r w:rsidRPr="004C14F8">
        <w:rPr>
          <w:rFonts w:ascii="仿宋" w:eastAsia="仿宋" w:hAnsi="仿宋" w:cs="Times New Roman"/>
          <w:sz w:val="32"/>
          <w:szCs w:val="32"/>
        </w:rPr>
        <w:t>书记是理论学习中心组学习第一责任人，负责组织开展学习。书记不能参加学习时，由主持党委日常工作的负责人或分管领导代行职责。</w:t>
      </w:r>
    </w:p>
    <w:p w14:paraId="71854BC9" w14:textId="77777777" w:rsidR="0056501E" w:rsidRPr="004C14F8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党委负责宣传思想工作的成员是理论学习中心组学习直接责任人，主要职责是配合党委书记做好学习的组织工作。</w:t>
      </w:r>
    </w:p>
    <w:p w14:paraId="21B960EC" w14:textId="77777777" w:rsidR="0056501E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党委其他成员应当积极参加学习，自觉遵守理论学习中心组学习制度，按照学习安排或者受委派承担相应职责。</w:t>
      </w:r>
    </w:p>
    <w:p w14:paraId="51E89261" w14:textId="77777777" w:rsidR="00FD2987" w:rsidRPr="004C14F8" w:rsidRDefault="00FD298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5FC7FDCC" w14:textId="77777777" w:rsidR="0056501E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lastRenderedPageBreak/>
        <w:t>第六条</w:t>
      </w:r>
      <w:r w:rsidRPr="004C14F8">
        <w:rPr>
          <w:rFonts w:ascii="Calibri" w:eastAsia="仿宋" w:hAnsi="Calibri" w:cs="Calibri"/>
          <w:sz w:val="32"/>
          <w:szCs w:val="32"/>
        </w:rPr>
        <w:t>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</w:t>
      </w:r>
      <w:r w:rsidRPr="004C14F8">
        <w:rPr>
          <w:rFonts w:ascii="仿宋" w:eastAsia="仿宋" w:hAnsi="仿宋" w:cs="Times New Roman" w:hint="eastAsia"/>
          <w:sz w:val="32"/>
          <w:szCs w:val="32"/>
        </w:rPr>
        <w:t>应</w:t>
      </w:r>
      <w:r w:rsidRPr="004C14F8">
        <w:rPr>
          <w:rFonts w:ascii="仿宋" w:eastAsia="仿宋" w:hAnsi="仿宋" w:cs="Times New Roman"/>
          <w:sz w:val="32"/>
          <w:szCs w:val="32"/>
        </w:rPr>
        <w:t>配备学习秘书，由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党政办公室</w:t>
      </w:r>
      <w:r w:rsidRPr="004C14F8">
        <w:rPr>
          <w:rFonts w:ascii="仿宋" w:eastAsia="仿宋" w:hAnsi="仿宋" w:cs="Times New Roman" w:hint="eastAsia"/>
          <w:sz w:val="32"/>
          <w:szCs w:val="32"/>
        </w:rPr>
        <w:t>负责党务工作的同志担任。</w:t>
      </w:r>
    </w:p>
    <w:p w14:paraId="16606091" w14:textId="77777777" w:rsidR="0056501E" w:rsidRPr="00FD2987" w:rsidRDefault="00331EA7" w:rsidP="00992E80">
      <w:pPr>
        <w:widowControl/>
        <w:shd w:val="clear" w:color="auto" w:fill="FFFFFF"/>
        <w:overflowPunct w:val="0"/>
        <w:spacing w:beforeLines="50" w:before="156" w:afterLines="50" w:after="156" w:line="60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FD2987"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第三章 </w:t>
      </w:r>
      <w:r w:rsidRPr="00FD2987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FD2987">
        <w:rPr>
          <w:rFonts w:ascii="黑体" w:eastAsia="黑体" w:hAnsi="黑体" w:cs="Times New Roman" w:hint="eastAsia"/>
          <w:color w:val="000000"/>
          <w:sz w:val="32"/>
          <w:szCs w:val="32"/>
        </w:rPr>
        <w:t>学习内容、形式与要求</w:t>
      </w:r>
    </w:p>
    <w:p w14:paraId="0A654BE8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第七条</w:t>
      </w:r>
      <w:r w:rsidRPr="004C14F8">
        <w:rPr>
          <w:rFonts w:ascii="Calibri" w:eastAsia="仿宋" w:hAnsi="Calibri" w:cs="Calibri"/>
          <w:b/>
          <w:sz w:val="32"/>
          <w:szCs w:val="32"/>
        </w:rPr>
        <w:t> </w:t>
      </w:r>
      <w:r w:rsidRPr="004C14F8">
        <w:rPr>
          <w:rFonts w:ascii="Calibri" w:eastAsia="仿宋" w:hAnsi="Calibri" w:cs="Calibri"/>
          <w:sz w:val="32"/>
          <w:szCs w:val="32"/>
        </w:rPr>
        <w:t>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党委理论学习中心组学习内容包括：</w:t>
      </w:r>
    </w:p>
    <w:p w14:paraId="6B1DC3B8" w14:textId="6170B2B0" w:rsidR="0056501E" w:rsidRPr="004C14F8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</w:t>
      </w:r>
      <w:r>
        <w:rPr>
          <w:rFonts w:ascii="仿宋" w:eastAsia="仿宋" w:hAnsi="仿宋" w:cs="Times New Roman"/>
          <w:sz w:val="32"/>
          <w:szCs w:val="32"/>
        </w:rPr>
        <w:t>.</w:t>
      </w:r>
      <w:r w:rsidR="00331EA7" w:rsidRPr="004C14F8">
        <w:rPr>
          <w:rFonts w:ascii="仿宋" w:eastAsia="仿宋" w:hAnsi="仿宋" w:cs="Times New Roman"/>
          <w:sz w:val="32"/>
          <w:szCs w:val="32"/>
        </w:rPr>
        <w:t>马克思列宁主义、毛泽东思想、邓小平理论、“三个代表”重要思想、科学发展观、习近平新时代中国特色社会主义思想；</w:t>
      </w:r>
    </w:p>
    <w:p w14:paraId="4D55D1D5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/>
          <w:sz w:val="32"/>
          <w:szCs w:val="32"/>
        </w:rPr>
        <w:t>.</w:t>
      </w:r>
      <w:r w:rsidR="00331EA7" w:rsidRPr="004C14F8">
        <w:rPr>
          <w:rFonts w:ascii="仿宋" w:eastAsia="仿宋" w:hAnsi="仿宋" w:cs="Times New Roman"/>
          <w:sz w:val="32"/>
          <w:szCs w:val="32"/>
        </w:rPr>
        <w:t>党章、党规、党纪和党的基本知识；</w:t>
      </w:r>
    </w:p>
    <w:p w14:paraId="799F57B1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3.</w:t>
      </w:r>
      <w:r w:rsidR="00331EA7" w:rsidRPr="004C14F8">
        <w:rPr>
          <w:rFonts w:ascii="仿宋" w:eastAsia="仿宋" w:hAnsi="仿宋" w:cs="Times New Roman"/>
          <w:sz w:val="32"/>
          <w:szCs w:val="32"/>
        </w:rPr>
        <w:t>党的路线、方针、政策和决议；</w:t>
      </w:r>
    </w:p>
    <w:p w14:paraId="4570699B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4.</w:t>
      </w:r>
      <w:r w:rsidR="00331EA7" w:rsidRPr="004C14F8">
        <w:rPr>
          <w:rFonts w:ascii="仿宋" w:eastAsia="仿宋" w:hAnsi="仿宋" w:cs="Times New Roman"/>
          <w:sz w:val="32"/>
          <w:szCs w:val="32"/>
        </w:rPr>
        <w:t>国家法律法规；</w:t>
      </w:r>
    </w:p>
    <w:p w14:paraId="314AF991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5</w:t>
      </w:r>
      <w:r>
        <w:rPr>
          <w:rFonts w:ascii="仿宋" w:eastAsia="仿宋" w:hAnsi="仿宋" w:cs="Times New Roman"/>
          <w:sz w:val="32"/>
          <w:szCs w:val="32"/>
        </w:rPr>
        <w:t>.</w:t>
      </w:r>
      <w:r w:rsidR="00331EA7" w:rsidRPr="004C14F8">
        <w:rPr>
          <w:rFonts w:ascii="仿宋" w:eastAsia="仿宋" w:hAnsi="仿宋" w:cs="Times New Roman"/>
          <w:sz w:val="32"/>
          <w:szCs w:val="32"/>
        </w:rPr>
        <w:t>社会主义核心价值观；</w:t>
      </w:r>
    </w:p>
    <w:p w14:paraId="07687118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6</w:t>
      </w:r>
      <w:r>
        <w:rPr>
          <w:rFonts w:ascii="仿宋" w:eastAsia="仿宋" w:hAnsi="仿宋" w:cs="Times New Roman"/>
          <w:sz w:val="32"/>
          <w:szCs w:val="32"/>
        </w:rPr>
        <w:t>.</w:t>
      </w:r>
      <w:r w:rsidR="00331EA7" w:rsidRPr="004C14F8">
        <w:rPr>
          <w:rFonts w:ascii="仿宋" w:eastAsia="仿宋" w:hAnsi="仿宋" w:cs="Times New Roman"/>
          <w:sz w:val="32"/>
          <w:szCs w:val="32"/>
        </w:rPr>
        <w:t>党史、新中国史、改革开放史、社会主义发展史；</w:t>
      </w:r>
    </w:p>
    <w:p w14:paraId="5A2153EE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7.</w:t>
      </w:r>
      <w:r w:rsidR="00331EA7" w:rsidRPr="004C14F8">
        <w:rPr>
          <w:rFonts w:ascii="仿宋" w:eastAsia="仿宋" w:hAnsi="仿宋" w:cs="Times New Roman"/>
          <w:sz w:val="32"/>
          <w:szCs w:val="32"/>
        </w:rPr>
        <w:t>推进中国特色社会主义事业所需要的经济、政治、文化、社会、生态、科技、军事、外交、民族、宗教等方面的知识；</w:t>
      </w:r>
    </w:p>
    <w:p w14:paraId="07EB9964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8.</w:t>
      </w:r>
      <w:r w:rsidR="00331EA7" w:rsidRPr="004C14F8">
        <w:rPr>
          <w:rFonts w:ascii="仿宋" w:eastAsia="仿宋" w:hAnsi="仿宋" w:cs="Times New Roman"/>
          <w:sz w:val="32"/>
          <w:szCs w:val="32"/>
        </w:rPr>
        <w:t>改革发展实践中的重点、难点问题；</w:t>
      </w:r>
    </w:p>
    <w:p w14:paraId="54EB3CBF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9.</w:t>
      </w:r>
      <w:r w:rsidR="00331EA7" w:rsidRPr="004C14F8">
        <w:rPr>
          <w:rFonts w:ascii="仿宋" w:eastAsia="仿宋" w:hAnsi="仿宋" w:cs="Times New Roman"/>
          <w:sz w:val="32"/>
          <w:szCs w:val="32"/>
        </w:rPr>
        <w:t>高等教育改革和发展形势的重要问题；</w:t>
      </w:r>
    </w:p>
    <w:p w14:paraId="7B80D556" w14:textId="77777777" w:rsidR="00FD2987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10.</w:t>
      </w:r>
      <w:r w:rsidR="00331EA7" w:rsidRPr="004C14F8">
        <w:rPr>
          <w:rFonts w:ascii="仿宋" w:eastAsia="仿宋" w:hAnsi="仿宋" w:cs="Times New Roman"/>
          <w:sz w:val="32"/>
          <w:szCs w:val="32"/>
        </w:rPr>
        <w:t>学校</w:t>
      </w:r>
      <w:r w:rsidR="00331EA7" w:rsidRPr="004C14F8">
        <w:rPr>
          <w:rFonts w:ascii="仿宋" w:eastAsia="仿宋" w:hAnsi="仿宋" w:cs="Times New Roman" w:hint="eastAsia"/>
          <w:sz w:val="32"/>
          <w:szCs w:val="32"/>
        </w:rPr>
        <w:t>、学院</w:t>
      </w:r>
      <w:r w:rsidR="00331EA7" w:rsidRPr="004C14F8">
        <w:rPr>
          <w:rFonts w:ascii="仿宋" w:eastAsia="仿宋" w:hAnsi="仿宋" w:cs="Times New Roman"/>
          <w:sz w:val="32"/>
          <w:szCs w:val="32"/>
        </w:rPr>
        <w:t>各项事业改革、发展和建设的重要问题；</w:t>
      </w:r>
    </w:p>
    <w:p w14:paraId="129D1F32" w14:textId="5E8497B9" w:rsidR="0056501E" w:rsidRPr="004C14F8" w:rsidRDefault="00FD298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11.</w:t>
      </w:r>
      <w:r w:rsidR="00331EA7" w:rsidRPr="004C14F8">
        <w:rPr>
          <w:rFonts w:ascii="仿宋" w:eastAsia="仿宋" w:hAnsi="仿宋" w:cs="Times New Roman"/>
          <w:sz w:val="32"/>
          <w:szCs w:val="32"/>
        </w:rPr>
        <w:t>上级党组织要求学习的其他重要内容。</w:t>
      </w:r>
    </w:p>
    <w:p w14:paraId="30C2698D" w14:textId="77777777" w:rsidR="0056501E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第八条</w:t>
      </w:r>
      <w:r w:rsidRPr="004C14F8">
        <w:rPr>
          <w:rFonts w:ascii="Calibri" w:eastAsia="仿宋" w:hAnsi="Calibri" w:cs="Calibri"/>
          <w:sz w:val="32"/>
          <w:szCs w:val="32"/>
        </w:rPr>
        <w:t> 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党委理论学习中心组可以通过以下适当形式，开展切实有效的学习活动：</w:t>
      </w:r>
    </w:p>
    <w:p w14:paraId="08662656" w14:textId="51D968EA" w:rsidR="00FD2987" w:rsidRPr="00FD2987" w:rsidRDefault="00331EA7" w:rsidP="00FD2987">
      <w:pPr>
        <w:pStyle w:val="af0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 w:cs="Times New Roman"/>
          <w:b/>
          <w:sz w:val="32"/>
          <w:szCs w:val="32"/>
        </w:rPr>
      </w:pPr>
      <w:r w:rsidRPr="00FD2987">
        <w:rPr>
          <w:rFonts w:ascii="仿宋" w:eastAsia="仿宋" w:hAnsi="仿宋" w:cs="Times New Roman" w:hint="eastAsia"/>
          <w:b/>
          <w:sz w:val="32"/>
          <w:szCs w:val="32"/>
        </w:rPr>
        <w:lastRenderedPageBreak/>
        <w:t>集体学习研讨。</w:t>
      </w:r>
    </w:p>
    <w:p w14:paraId="2D581C64" w14:textId="7C45449D" w:rsidR="0056501E" w:rsidRPr="00FD2987" w:rsidRDefault="00331EA7" w:rsidP="00FD2987">
      <w:pPr>
        <w:spacing w:line="600" w:lineRule="exact"/>
        <w:ind w:left="420" w:firstLine="420"/>
        <w:rPr>
          <w:rFonts w:ascii="仿宋" w:eastAsia="仿宋" w:hAnsi="仿宋" w:cs="Times New Roman"/>
          <w:sz w:val="32"/>
          <w:szCs w:val="32"/>
        </w:rPr>
      </w:pPr>
      <w:r w:rsidRPr="00FD2987">
        <w:rPr>
          <w:rFonts w:ascii="仿宋" w:eastAsia="仿宋" w:hAnsi="仿宋" w:cs="Times New Roman" w:hint="eastAsia"/>
          <w:sz w:val="32"/>
          <w:szCs w:val="32"/>
        </w:rPr>
        <w:t>学院</w:t>
      </w:r>
      <w:r w:rsidRPr="00FD2987">
        <w:rPr>
          <w:rFonts w:ascii="仿宋" w:eastAsia="仿宋" w:hAnsi="仿宋" w:cs="Times New Roman"/>
          <w:sz w:val="32"/>
          <w:szCs w:val="32"/>
        </w:rPr>
        <w:t>党委理论学习中心组将集体学习研讨作为学习的主要形式，把重点发言和集体研讨、专题学习和系统学习结合起来，深入开展学习讨论和互动交流。党委理论学习中心组以中心组成员自己学、自己讲为主，适当邀请校内外专家学者举办专题讲座、辅导报告。</w:t>
      </w:r>
    </w:p>
    <w:p w14:paraId="455D4C3A" w14:textId="77777777" w:rsidR="00FD2987" w:rsidRDefault="00331EA7" w:rsidP="00FD2987">
      <w:pPr>
        <w:pStyle w:val="af0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 w:cs="Times New Roman"/>
          <w:b/>
          <w:sz w:val="32"/>
          <w:szCs w:val="32"/>
        </w:rPr>
      </w:pPr>
      <w:r w:rsidRPr="00FD2987">
        <w:rPr>
          <w:rFonts w:ascii="仿宋" w:eastAsia="仿宋" w:hAnsi="仿宋" w:cs="Times New Roman" w:hint="eastAsia"/>
          <w:b/>
          <w:sz w:val="32"/>
          <w:szCs w:val="32"/>
        </w:rPr>
        <w:t>个人自学。</w:t>
      </w:r>
    </w:p>
    <w:p w14:paraId="2845FDD3" w14:textId="0269CB25" w:rsidR="0056501E" w:rsidRPr="00FD2987" w:rsidRDefault="00331EA7" w:rsidP="00FD2987">
      <w:pPr>
        <w:spacing w:line="600" w:lineRule="exact"/>
        <w:ind w:left="420" w:firstLine="420"/>
        <w:rPr>
          <w:rFonts w:ascii="仿宋" w:eastAsia="仿宋" w:hAnsi="仿宋" w:cs="Times New Roman"/>
          <w:b/>
          <w:sz w:val="32"/>
          <w:szCs w:val="32"/>
        </w:rPr>
      </w:pPr>
      <w:r w:rsidRPr="00FD2987">
        <w:rPr>
          <w:rFonts w:ascii="仿宋" w:eastAsia="仿宋" w:hAnsi="仿宋" w:cs="Times New Roman" w:hint="eastAsia"/>
          <w:sz w:val="32"/>
          <w:szCs w:val="32"/>
        </w:rPr>
        <w:t>学院</w:t>
      </w:r>
      <w:r w:rsidRPr="00FD2987">
        <w:rPr>
          <w:rFonts w:ascii="仿宋" w:eastAsia="仿宋" w:hAnsi="仿宋" w:cs="Times New Roman"/>
          <w:sz w:val="32"/>
          <w:szCs w:val="32"/>
        </w:rPr>
        <w:t>党委理论学习中心组成员应当根据形势任务的要求，结合工作需要和本人实际，明确学习重点，研读必要书目，下功夫刻苦学习。</w:t>
      </w:r>
    </w:p>
    <w:p w14:paraId="2186BE4F" w14:textId="77777777" w:rsidR="00FD2987" w:rsidRDefault="00331EA7" w:rsidP="00FD2987">
      <w:pPr>
        <w:pStyle w:val="af0"/>
        <w:numPr>
          <w:ilvl w:val="0"/>
          <w:numId w:val="1"/>
        </w:numPr>
        <w:spacing w:line="600" w:lineRule="exact"/>
        <w:ind w:firstLineChars="0"/>
        <w:rPr>
          <w:rFonts w:ascii="仿宋" w:eastAsia="仿宋" w:hAnsi="仿宋" w:cs="Times New Roman"/>
          <w:b/>
          <w:sz w:val="32"/>
          <w:szCs w:val="32"/>
        </w:rPr>
      </w:pPr>
      <w:r w:rsidRPr="00FD2987">
        <w:rPr>
          <w:rFonts w:ascii="仿宋" w:eastAsia="仿宋" w:hAnsi="仿宋" w:cs="Times New Roman" w:hint="eastAsia"/>
          <w:b/>
          <w:sz w:val="32"/>
          <w:szCs w:val="32"/>
        </w:rPr>
        <w:t>专题调研。</w:t>
      </w:r>
    </w:p>
    <w:p w14:paraId="201BBDC0" w14:textId="77777777" w:rsidR="00FD2987" w:rsidRDefault="00331EA7" w:rsidP="00E907B3">
      <w:pPr>
        <w:spacing w:line="600" w:lineRule="exact"/>
        <w:ind w:left="420" w:firstLine="420"/>
        <w:rPr>
          <w:rFonts w:ascii="仿宋" w:eastAsia="仿宋" w:hAnsi="仿宋" w:cs="Times New Roman"/>
          <w:b/>
          <w:sz w:val="32"/>
          <w:szCs w:val="32"/>
        </w:rPr>
      </w:pPr>
      <w:r w:rsidRPr="00FD2987">
        <w:rPr>
          <w:rFonts w:ascii="仿宋" w:eastAsia="仿宋" w:hAnsi="仿宋" w:cs="Times New Roman" w:hint="eastAsia"/>
          <w:sz w:val="32"/>
          <w:szCs w:val="32"/>
        </w:rPr>
        <w:t>学院</w:t>
      </w:r>
      <w:r w:rsidRPr="00FD2987">
        <w:rPr>
          <w:rFonts w:ascii="仿宋" w:eastAsia="仿宋" w:hAnsi="仿宋" w:cs="Times New Roman"/>
          <w:sz w:val="32"/>
          <w:szCs w:val="32"/>
        </w:rPr>
        <w:t>党委理论学习中心组成员应当把理论学习与专题调研结合起来，深入基层、深入师生，扎实开展调查研究，深化理论学习。</w:t>
      </w:r>
    </w:p>
    <w:p w14:paraId="3A115EFB" w14:textId="77777777" w:rsidR="00FD2987" w:rsidRDefault="00331EA7" w:rsidP="00E907B3">
      <w:pPr>
        <w:spacing w:line="600" w:lineRule="exact"/>
        <w:ind w:left="420" w:firstLine="420"/>
        <w:rPr>
          <w:rFonts w:ascii="仿宋" w:eastAsia="仿宋" w:hAnsi="仿宋" w:cs="Times New Roman"/>
          <w:b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党委理论学习中心组成员应当积极参加学习讲坛、读书会、报告会等学习活动，充分利用网络学习平台开展学习，拓宽学习渠道，提升学习效果。</w:t>
      </w:r>
    </w:p>
    <w:p w14:paraId="5F63B2AE" w14:textId="553053F2" w:rsidR="0056501E" w:rsidRPr="00FD2987" w:rsidRDefault="00331EA7" w:rsidP="00E907B3">
      <w:pPr>
        <w:spacing w:line="600" w:lineRule="exact"/>
        <w:ind w:left="420" w:firstLine="420"/>
        <w:rPr>
          <w:rFonts w:ascii="仿宋" w:eastAsia="仿宋" w:hAnsi="仿宋" w:cs="Times New Roman"/>
          <w:b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党委理论学习中心组学习要做到“四个坚持”，即坚持联系实际、坚持问题导向、坚持领导示范带头、坚持创新方式方法，增强学习的吸引力、针对性和实效性。</w:t>
      </w:r>
    </w:p>
    <w:p w14:paraId="0ECA9568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第九条</w:t>
      </w:r>
      <w:r w:rsidRPr="004C14F8">
        <w:rPr>
          <w:rFonts w:ascii="Calibri" w:eastAsia="仿宋" w:hAnsi="Calibri" w:cs="Calibri"/>
          <w:b/>
          <w:sz w:val="32"/>
          <w:szCs w:val="32"/>
        </w:rPr>
        <w:t>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党委理论学习中心组要坚持把学好马克思主义</w:t>
      </w:r>
      <w:r w:rsidRPr="004C14F8">
        <w:rPr>
          <w:rFonts w:ascii="仿宋" w:eastAsia="仿宋" w:hAnsi="仿宋" w:cs="Times New Roman"/>
          <w:sz w:val="32"/>
          <w:szCs w:val="32"/>
        </w:rPr>
        <w:lastRenderedPageBreak/>
        <w:t>理论作为做好一切工作的看家本领，把学习党的基本理论与学习党的理论创新成果结合起来，把握精神实质，掌握精髓要义，做到真学真懂真信真用。</w:t>
      </w:r>
    </w:p>
    <w:p w14:paraId="0CD2623E" w14:textId="77777777" w:rsidR="0056501E" w:rsidRPr="004C14F8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/>
          <w:sz w:val="32"/>
          <w:szCs w:val="32"/>
        </w:rPr>
        <w:t>坚持学以立德、学以修身、学以益智、学以增才，把提高理论素质与增强党性修养、提升工作本领结合起来，坚定理想信念，加强党性锻炼，提高精神境界。</w:t>
      </w:r>
    </w:p>
    <w:p w14:paraId="7E0FA57C" w14:textId="77777777" w:rsidR="0056501E" w:rsidRPr="004C14F8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/>
          <w:sz w:val="32"/>
          <w:szCs w:val="32"/>
        </w:rPr>
        <w:t>大力弘扬理论联系实际的马克思主义学风，紧密结合改革开放和社会主义现代化建设的实际，紧密结合思想和工作实际，努力掌握马克思主义立场、观点、方法，学以致用、用以促学、学用相长，把学习成果转化为有效的政策举措。学习理论贵在精、贵在管用。坚持问题导向，提高运用党的基本理论解决实际问题的能力。</w:t>
      </w:r>
    </w:p>
    <w:p w14:paraId="394C7265" w14:textId="77777777" w:rsidR="0056501E" w:rsidRPr="004C14F8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党委理论学习中心组成员应当发挥“关键少数”的示范和表率作用，自觉学习、带头学习，努力成为建设学习型党组织和学习型领导班子的精心组织者、积极促进者、自觉实践者，带动全校大兴学习之风。</w:t>
      </w:r>
    </w:p>
    <w:p w14:paraId="44CD5958" w14:textId="77777777" w:rsidR="0056501E" w:rsidRPr="004C14F8" w:rsidRDefault="00331EA7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党委理论学习中心组集体学习研讨应当保证学习时间和质量，每年应当集中一定时间学习，全年</w:t>
      </w:r>
      <w:r w:rsidRPr="004C14F8">
        <w:rPr>
          <w:rFonts w:ascii="仿宋" w:eastAsia="仿宋" w:hAnsi="仿宋" w:cs="Times New Roman" w:hint="eastAsia"/>
          <w:sz w:val="32"/>
          <w:szCs w:val="32"/>
        </w:rPr>
        <w:t>一般</w:t>
      </w:r>
      <w:r w:rsidRPr="004C14F8">
        <w:rPr>
          <w:rFonts w:ascii="仿宋" w:eastAsia="仿宋" w:hAnsi="仿宋" w:cs="Times New Roman"/>
          <w:sz w:val="32"/>
          <w:szCs w:val="32"/>
        </w:rPr>
        <w:t>不少于</w:t>
      </w:r>
      <w:r w:rsidRPr="004C14F8">
        <w:rPr>
          <w:rFonts w:ascii="仿宋" w:eastAsia="仿宋" w:hAnsi="仿宋" w:cs="Times New Roman" w:hint="eastAsia"/>
          <w:sz w:val="32"/>
          <w:szCs w:val="32"/>
        </w:rPr>
        <w:t>8</w:t>
      </w:r>
      <w:r w:rsidRPr="004C14F8">
        <w:rPr>
          <w:rFonts w:ascii="仿宋" w:eastAsia="仿宋" w:hAnsi="仿宋" w:cs="Times New Roman"/>
          <w:sz w:val="32"/>
          <w:szCs w:val="32"/>
        </w:rPr>
        <w:t>次。提倡党委理论学习中心组成员结合工作实际撰写学习心得、调研报告或者理论文章。</w:t>
      </w:r>
    </w:p>
    <w:p w14:paraId="14E957D8" w14:textId="77777777" w:rsidR="0056501E" w:rsidRPr="00E907B3" w:rsidRDefault="00331EA7" w:rsidP="00992E80">
      <w:pPr>
        <w:widowControl/>
        <w:shd w:val="clear" w:color="auto" w:fill="FFFFFF"/>
        <w:overflowPunct w:val="0"/>
        <w:spacing w:beforeLines="50" w:before="156" w:afterLines="50" w:after="156" w:line="60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E907B3">
        <w:rPr>
          <w:rFonts w:ascii="黑体" w:eastAsia="黑体" w:hAnsi="黑体" w:cs="Times New Roman" w:hint="eastAsia"/>
          <w:color w:val="000000"/>
          <w:sz w:val="32"/>
          <w:szCs w:val="32"/>
        </w:rPr>
        <w:lastRenderedPageBreak/>
        <w:t xml:space="preserve">第四章 </w:t>
      </w:r>
      <w:r w:rsidRPr="00E907B3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E907B3">
        <w:rPr>
          <w:rFonts w:ascii="黑体" w:eastAsia="黑体" w:hAnsi="黑体" w:cs="Times New Roman" w:hint="eastAsia"/>
          <w:color w:val="000000"/>
          <w:sz w:val="32"/>
          <w:szCs w:val="32"/>
        </w:rPr>
        <w:t>学习管理、考核与问责</w:t>
      </w:r>
    </w:p>
    <w:p w14:paraId="56DBA8E6" w14:textId="77777777" w:rsidR="0056501E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第十条</w:t>
      </w:r>
      <w:r w:rsidRPr="004C14F8">
        <w:rPr>
          <w:rFonts w:ascii="Calibri" w:eastAsia="仿宋" w:hAnsi="Calibri" w:cs="Calibri"/>
          <w:sz w:val="32"/>
          <w:szCs w:val="32"/>
        </w:rPr>
        <w:t>  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</w:t>
      </w:r>
      <w:r w:rsidRPr="004C14F8">
        <w:rPr>
          <w:rFonts w:ascii="仿宋" w:eastAsia="仿宋" w:hAnsi="仿宋" w:cs="Times New Roman"/>
          <w:sz w:val="32"/>
          <w:szCs w:val="32"/>
        </w:rPr>
        <w:t>党委理论学习中心组每年年初按照</w:t>
      </w:r>
      <w:r w:rsidRPr="004C14F8">
        <w:rPr>
          <w:rFonts w:ascii="仿宋" w:eastAsia="仿宋" w:hAnsi="仿宋" w:cs="Times New Roman" w:hint="eastAsia"/>
          <w:sz w:val="32"/>
          <w:szCs w:val="32"/>
        </w:rPr>
        <w:t>学校党委</w:t>
      </w:r>
      <w:r w:rsidRPr="004C14F8">
        <w:rPr>
          <w:rFonts w:ascii="仿宋" w:eastAsia="仿宋" w:hAnsi="仿宋" w:cs="Times New Roman"/>
          <w:sz w:val="32"/>
          <w:szCs w:val="32"/>
        </w:rPr>
        <w:t>部署，结合工作实际，制定年度学习计划。年度学习计划由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学院党委会</w:t>
      </w:r>
      <w:r w:rsidRPr="004C14F8">
        <w:rPr>
          <w:rFonts w:ascii="仿宋" w:eastAsia="仿宋" w:hAnsi="仿宋" w:cs="Times New Roman"/>
          <w:sz w:val="32"/>
          <w:szCs w:val="32"/>
        </w:rPr>
        <w:t>审定后施行。</w:t>
      </w:r>
    </w:p>
    <w:p w14:paraId="43EB5892" w14:textId="77777777" w:rsidR="0056501E" w:rsidRPr="00E907B3" w:rsidRDefault="00331EA7" w:rsidP="00992E80">
      <w:pPr>
        <w:widowControl/>
        <w:shd w:val="clear" w:color="auto" w:fill="FFFFFF"/>
        <w:overflowPunct w:val="0"/>
        <w:spacing w:beforeLines="50" w:before="156" w:afterLines="50" w:after="156" w:line="600" w:lineRule="exact"/>
        <w:jc w:val="center"/>
        <w:rPr>
          <w:rFonts w:ascii="黑体" w:eastAsia="黑体" w:hAnsi="黑体" w:cs="Times New Roman"/>
          <w:color w:val="000000"/>
          <w:sz w:val="32"/>
          <w:szCs w:val="32"/>
        </w:rPr>
      </w:pPr>
      <w:r w:rsidRPr="00E907B3">
        <w:rPr>
          <w:rFonts w:ascii="黑体" w:eastAsia="黑体" w:hAnsi="黑体" w:cs="Times New Roman" w:hint="eastAsia"/>
          <w:color w:val="000000"/>
          <w:sz w:val="32"/>
          <w:szCs w:val="32"/>
        </w:rPr>
        <w:t>第五章</w:t>
      </w:r>
      <w:r w:rsidRPr="00E907B3">
        <w:rPr>
          <w:rFonts w:ascii="黑体" w:eastAsia="黑体" w:hAnsi="黑体" w:cs="Times New Roman"/>
          <w:color w:val="000000"/>
          <w:sz w:val="32"/>
          <w:szCs w:val="32"/>
        </w:rPr>
        <w:t xml:space="preserve"> </w:t>
      </w:r>
      <w:r w:rsidRPr="00E907B3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E907B3">
        <w:rPr>
          <w:rFonts w:ascii="黑体" w:eastAsia="黑体" w:hAnsi="黑体" w:cs="Times New Roman" w:hint="eastAsia"/>
          <w:color w:val="000000"/>
          <w:sz w:val="32"/>
          <w:szCs w:val="32"/>
        </w:rPr>
        <w:t>附</w:t>
      </w:r>
      <w:r w:rsidRPr="00E907B3">
        <w:rPr>
          <w:rFonts w:ascii="黑体" w:eastAsia="黑体" w:hAnsi="黑体" w:cs="Times New Roman"/>
          <w:color w:val="000000"/>
          <w:sz w:val="32"/>
          <w:szCs w:val="32"/>
        </w:rPr>
        <w:t xml:space="preserve"> </w:t>
      </w:r>
      <w:r w:rsidRPr="00E907B3">
        <w:rPr>
          <w:rFonts w:ascii="Calibri" w:eastAsia="黑体" w:hAnsi="Calibri" w:cs="Calibri"/>
          <w:color w:val="000000"/>
          <w:sz w:val="32"/>
          <w:szCs w:val="32"/>
        </w:rPr>
        <w:t> </w:t>
      </w:r>
      <w:r w:rsidRPr="00E907B3">
        <w:rPr>
          <w:rFonts w:ascii="黑体" w:eastAsia="黑体" w:hAnsi="黑体" w:cs="Times New Roman" w:hint="eastAsia"/>
          <w:color w:val="000000"/>
          <w:sz w:val="32"/>
          <w:szCs w:val="32"/>
        </w:rPr>
        <w:t>则</w:t>
      </w:r>
    </w:p>
    <w:p w14:paraId="36B1AAC9" w14:textId="77777777" w:rsidR="0056501E" w:rsidRPr="004C14F8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第十一条</w:t>
      </w:r>
      <w:r w:rsidRPr="004C14F8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Pr="004C14F8">
        <w:rPr>
          <w:rFonts w:ascii="仿宋" w:eastAsia="仿宋" w:hAnsi="仿宋" w:cs="Times New Roman"/>
          <w:sz w:val="32"/>
          <w:szCs w:val="32"/>
        </w:rPr>
        <w:t>本规则由</w:t>
      </w:r>
      <w:r w:rsidRPr="004C14F8">
        <w:rPr>
          <w:rFonts w:ascii="仿宋" w:eastAsia="仿宋" w:hAnsi="仿宋" w:cs="Times New Roman" w:hint="eastAsia"/>
          <w:sz w:val="32"/>
          <w:szCs w:val="32"/>
        </w:rPr>
        <w:t>学院党委</w:t>
      </w:r>
      <w:r w:rsidRPr="004C14F8">
        <w:rPr>
          <w:rFonts w:ascii="仿宋" w:eastAsia="仿宋" w:hAnsi="仿宋" w:cs="Times New Roman"/>
          <w:sz w:val="32"/>
          <w:szCs w:val="32"/>
        </w:rPr>
        <w:t>负责解释。</w:t>
      </w:r>
    </w:p>
    <w:p w14:paraId="4D947058" w14:textId="5246AFBF" w:rsidR="0056501E" w:rsidRDefault="00331EA7" w:rsidP="00992E80">
      <w:pPr>
        <w:spacing w:line="60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4C14F8">
        <w:rPr>
          <w:rFonts w:ascii="仿宋" w:eastAsia="仿宋" w:hAnsi="仿宋" w:cs="Times New Roman" w:hint="eastAsia"/>
          <w:b/>
          <w:sz w:val="32"/>
          <w:szCs w:val="32"/>
        </w:rPr>
        <w:t>第十二条</w:t>
      </w:r>
      <w:r w:rsidRPr="004C14F8">
        <w:rPr>
          <w:rFonts w:ascii="Calibri" w:eastAsia="仿宋" w:hAnsi="Calibri" w:cs="Calibri"/>
          <w:sz w:val="32"/>
          <w:szCs w:val="32"/>
        </w:rPr>
        <w:t> </w:t>
      </w:r>
      <w:r w:rsidRPr="004C14F8">
        <w:rPr>
          <w:rFonts w:ascii="仿宋" w:eastAsia="仿宋" w:hAnsi="仿宋" w:cs="Times New Roman"/>
          <w:sz w:val="32"/>
          <w:szCs w:val="32"/>
        </w:rPr>
        <w:t>本规则自发布之日起施行，原</w:t>
      </w:r>
      <w:r w:rsidRPr="004C14F8">
        <w:rPr>
          <w:rFonts w:ascii="仿宋" w:eastAsia="仿宋" w:hAnsi="仿宋" w:cs="Times New Roman" w:hint="eastAsia"/>
          <w:sz w:val="32"/>
          <w:szCs w:val="32"/>
        </w:rPr>
        <w:t>相关文件</w:t>
      </w:r>
      <w:r w:rsidRPr="004C14F8">
        <w:rPr>
          <w:rFonts w:ascii="仿宋" w:eastAsia="仿宋" w:hAnsi="仿宋" w:cs="Times New Roman"/>
          <w:sz w:val="32"/>
          <w:szCs w:val="32"/>
        </w:rPr>
        <w:t>同时废止。</w:t>
      </w:r>
    </w:p>
    <w:p w14:paraId="54F4B13A" w14:textId="77777777" w:rsidR="00E907B3" w:rsidRPr="004C14F8" w:rsidRDefault="00E907B3" w:rsidP="00992E80">
      <w:pPr>
        <w:spacing w:line="60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39FC8AAC" w14:textId="18E8D2F7" w:rsidR="00E907B3" w:rsidRPr="00E907B3" w:rsidRDefault="00587582" w:rsidP="00710A2A">
      <w:pPr>
        <w:spacing w:line="600" w:lineRule="exact"/>
        <w:ind w:rightChars="13" w:right="27" w:firstLineChars="1151" w:firstLine="3683"/>
        <w:jc w:val="left"/>
        <w:rPr>
          <w:rFonts w:ascii="仿宋" w:eastAsia="仿宋" w:hAnsi="仿宋" w:cs="Times New Roman"/>
          <w:sz w:val="32"/>
          <w:szCs w:val="32"/>
        </w:rPr>
      </w:pPr>
      <w:r w:rsidRPr="00587582">
        <w:rPr>
          <w:rFonts w:ascii="仿宋" w:eastAsia="仿宋_GB2312" w:hAnsi="仿宋" w:cs="Times New Roman" w:hint="eastAsia"/>
          <w:sz w:val="32"/>
          <w:szCs w:val="32"/>
        </w:rPr>
        <w:t>中共南通大学化学化工学院委员会</w:t>
      </w:r>
    </w:p>
    <w:p w14:paraId="2860BA02" w14:textId="77777777" w:rsidR="00E907B3" w:rsidRDefault="00E907B3" w:rsidP="00710A2A">
      <w:pPr>
        <w:spacing w:line="600" w:lineRule="exact"/>
        <w:ind w:rightChars="13" w:right="27" w:firstLineChars="1400" w:firstLine="448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E907B3">
        <w:rPr>
          <w:rFonts w:ascii="Times New Roman" w:eastAsia="仿宋_GB2312" w:hAnsi="Times New Roman" w:cs="Times New Roman"/>
          <w:sz w:val="32"/>
          <w:szCs w:val="32"/>
        </w:rPr>
        <w:t>二〇</w:t>
      </w:r>
      <w:r w:rsidRPr="00E907B3">
        <w:rPr>
          <w:rFonts w:ascii="Times New Roman" w:eastAsia="仿宋_GB2312" w:hAnsi="Times New Roman" w:cs="Times New Roman" w:hint="eastAsia"/>
          <w:sz w:val="32"/>
          <w:szCs w:val="32"/>
        </w:rPr>
        <w:t>二四</w:t>
      </w:r>
      <w:r w:rsidRPr="00E907B3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E907B3"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 w:rsidRPr="00E907B3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907B3">
        <w:rPr>
          <w:rFonts w:ascii="Times New Roman" w:eastAsia="仿宋_GB2312" w:hAnsi="Times New Roman" w:cs="Times New Roman" w:hint="eastAsia"/>
          <w:sz w:val="32"/>
          <w:szCs w:val="32"/>
        </w:rPr>
        <w:t>十</w:t>
      </w:r>
      <w:r w:rsidRPr="00E907B3">
        <w:rPr>
          <w:rFonts w:ascii="Times New Roman" w:eastAsia="仿宋_GB2312" w:hAnsi="Times New Roman" w:cs="Times New Roman"/>
          <w:sz w:val="32"/>
          <w:szCs w:val="32"/>
        </w:rPr>
        <w:t>八日</w:t>
      </w:r>
    </w:p>
    <w:p w14:paraId="33866A55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041BF832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58AC6BCD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3290095F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386A6EF5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4604B8C8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1313140D" w14:textId="77777777" w:rsid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03D5BEF8" w14:textId="77777777" w:rsidR="00E907B3" w:rsidRPr="00E907B3" w:rsidRDefault="00E907B3" w:rsidP="00E907B3">
      <w:pPr>
        <w:spacing w:line="600" w:lineRule="exact"/>
        <w:ind w:rightChars="13" w:right="27" w:firstLineChars="1300" w:firstLine="41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E907B3" w:rsidRPr="00E907B3" w14:paraId="1892E500" w14:textId="77777777" w:rsidTr="00F838C4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B0551" w14:textId="77777777" w:rsidR="00E907B3" w:rsidRPr="00E907B3" w:rsidRDefault="00E907B3" w:rsidP="00E907B3">
            <w:pPr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cs="Times New Roman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7D994" w14:textId="77777777" w:rsidR="00E907B3" w:rsidRPr="00E907B3" w:rsidRDefault="00E907B3" w:rsidP="00E907B3">
            <w:pPr>
              <w:ind w:firstLine="420"/>
              <w:jc w:val="right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cs="Times New Roman"/>
                <w:sz w:val="32"/>
                <w:szCs w:val="32"/>
              </w:rPr>
              <w:t>2024年</w:t>
            </w:r>
            <w:r w:rsidRPr="00E907B3">
              <w:rPr>
                <w:rFonts w:ascii="仿宋" w:eastAsia="仿宋" w:hAnsi="仿宋" w:cs="Times New Roman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 w:cs="Times New Roman"/>
                <w:sz w:val="32"/>
                <w:szCs w:val="32"/>
              </w:rPr>
              <w:t>月</w:t>
            </w:r>
            <w:r w:rsidRPr="00E907B3">
              <w:rPr>
                <w:rFonts w:ascii="仿宋" w:eastAsia="仿宋" w:hAnsi="仿宋" w:cs="Times New Roman" w:hint="eastAsia"/>
                <w:sz w:val="32"/>
                <w:szCs w:val="32"/>
              </w:rPr>
              <w:t>1</w:t>
            </w:r>
            <w:r w:rsidRPr="00E907B3">
              <w:rPr>
                <w:rFonts w:ascii="仿宋" w:eastAsia="仿宋" w:hAnsi="仿宋" w:cs="Times New Roman"/>
                <w:sz w:val="32"/>
                <w:szCs w:val="32"/>
              </w:rPr>
              <w:t>8日发</w:t>
            </w:r>
          </w:p>
        </w:tc>
      </w:tr>
    </w:tbl>
    <w:p w14:paraId="7B40DEA2" w14:textId="77777777" w:rsidR="002B1B0C" w:rsidRDefault="002B1B0C" w:rsidP="002B1B0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2B1B0C" w:rsidSect="00FC559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EA3B0" w14:textId="77777777" w:rsidR="00FC5595" w:rsidRDefault="00FC5595" w:rsidP="002B1B0C">
      <w:r>
        <w:separator/>
      </w:r>
    </w:p>
  </w:endnote>
  <w:endnote w:type="continuationSeparator" w:id="0">
    <w:p w14:paraId="399EA5DE" w14:textId="77777777" w:rsidR="00FC5595" w:rsidRDefault="00FC5595" w:rsidP="002B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9572261"/>
      <w:docPartObj>
        <w:docPartGallery w:val="Page Numbers (Bottom of Page)"/>
        <w:docPartUnique/>
      </w:docPartObj>
    </w:sdtPr>
    <w:sdtContent>
      <w:p w14:paraId="2EE2A949" w14:textId="724AD10F" w:rsidR="00897B77" w:rsidRDefault="00897B77" w:rsidP="00897B77">
        <w:pPr>
          <w:pStyle w:val="a7"/>
          <w:ind w:firstLineChars="100" w:firstLine="180"/>
        </w:pPr>
        <w:r w:rsidRPr="00897B77">
          <w:rPr>
            <w:rFonts w:ascii="宋体" w:eastAsia="宋体" w:hAnsi="宋体"/>
            <w:sz w:val="28"/>
            <w:szCs w:val="28"/>
          </w:rPr>
          <w:fldChar w:fldCharType="begin"/>
        </w:r>
        <w:r w:rsidRPr="00897B7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897B77">
          <w:rPr>
            <w:rFonts w:ascii="宋体" w:eastAsia="宋体" w:hAnsi="宋体"/>
            <w:sz w:val="28"/>
            <w:szCs w:val="28"/>
          </w:rPr>
          <w:fldChar w:fldCharType="separate"/>
        </w:r>
        <w:r w:rsidRPr="00897B77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897B7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FFAEC" w14:textId="3D7D4F06" w:rsidR="00897B77" w:rsidRPr="00897B77" w:rsidRDefault="00000000" w:rsidP="00897B77">
    <w:pPr>
      <w:pStyle w:val="a7"/>
      <w:ind w:right="180"/>
      <w:jc w:val="right"/>
    </w:pPr>
    <w:sdt>
      <w:sdtPr>
        <w:id w:val="1138772733"/>
        <w:docPartObj>
          <w:docPartGallery w:val="Page Numbers (Bottom of Page)"/>
          <w:docPartUnique/>
        </w:docPartObj>
      </w:sdtPr>
      <w:sdtContent>
        <w:r w:rsidR="00897B77" w:rsidRPr="00897B77">
          <w:rPr>
            <w:rFonts w:ascii="宋体" w:eastAsia="宋体" w:hAnsi="宋体"/>
            <w:sz w:val="28"/>
            <w:szCs w:val="28"/>
          </w:rPr>
          <w:fldChar w:fldCharType="begin"/>
        </w:r>
        <w:r w:rsidR="00897B77" w:rsidRPr="00897B77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897B77" w:rsidRPr="00897B77">
          <w:rPr>
            <w:rFonts w:ascii="宋体" w:eastAsia="宋体" w:hAnsi="宋体"/>
            <w:sz w:val="28"/>
            <w:szCs w:val="28"/>
          </w:rPr>
          <w:fldChar w:fldCharType="separate"/>
        </w:r>
        <w:r w:rsidR="00897B77" w:rsidRPr="00897B77">
          <w:rPr>
            <w:rFonts w:ascii="宋体" w:eastAsia="宋体" w:hAnsi="宋体"/>
            <w:sz w:val="28"/>
            <w:szCs w:val="28"/>
            <w:lang w:val="zh-CN"/>
          </w:rPr>
          <w:t>2</w:t>
        </w:r>
        <w:r w:rsidR="00897B77" w:rsidRPr="00897B77">
          <w:rPr>
            <w:rFonts w:ascii="宋体" w:eastAsia="宋体" w:hAnsi="宋体"/>
            <w:sz w:val="28"/>
            <w:szCs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0481C" w14:textId="77777777" w:rsidR="00FC5595" w:rsidRDefault="00FC5595" w:rsidP="002B1B0C">
      <w:r>
        <w:separator/>
      </w:r>
    </w:p>
  </w:footnote>
  <w:footnote w:type="continuationSeparator" w:id="0">
    <w:p w14:paraId="11F66A3F" w14:textId="77777777" w:rsidR="00FC5595" w:rsidRDefault="00FC5595" w:rsidP="002B1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A758E"/>
    <w:multiLevelType w:val="hybridMultilevel"/>
    <w:tmpl w:val="CE1A63C6"/>
    <w:lvl w:ilvl="0" w:tplc="CC8EEA0E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3" w:hanging="440"/>
      </w:pPr>
    </w:lvl>
    <w:lvl w:ilvl="2" w:tplc="0409001B" w:tentative="1">
      <w:start w:val="1"/>
      <w:numFmt w:val="lowerRoman"/>
      <w:lvlText w:val="%3."/>
      <w:lvlJc w:val="right"/>
      <w:pPr>
        <w:ind w:left="1963" w:hanging="440"/>
      </w:pPr>
    </w:lvl>
    <w:lvl w:ilvl="3" w:tplc="0409000F" w:tentative="1">
      <w:start w:val="1"/>
      <w:numFmt w:val="decimal"/>
      <w:lvlText w:val="%4."/>
      <w:lvlJc w:val="left"/>
      <w:pPr>
        <w:ind w:left="2403" w:hanging="440"/>
      </w:pPr>
    </w:lvl>
    <w:lvl w:ilvl="4" w:tplc="04090019" w:tentative="1">
      <w:start w:val="1"/>
      <w:numFmt w:val="lowerLetter"/>
      <w:lvlText w:val="%5)"/>
      <w:lvlJc w:val="left"/>
      <w:pPr>
        <w:ind w:left="2843" w:hanging="440"/>
      </w:pPr>
    </w:lvl>
    <w:lvl w:ilvl="5" w:tplc="0409001B" w:tentative="1">
      <w:start w:val="1"/>
      <w:numFmt w:val="lowerRoman"/>
      <w:lvlText w:val="%6."/>
      <w:lvlJc w:val="right"/>
      <w:pPr>
        <w:ind w:left="3283" w:hanging="440"/>
      </w:pPr>
    </w:lvl>
    <w:lvl w:ilvl="6" w:tplc="0409000F" w:tentative="1">
      <w:start w:val="1"/>
      <w:numFmt w:val="decimal"/>
      <w:lvlText w:val="%7."/>
      <w:lvlJc w:val="left"/>
      <w:pPr>
        <w:ind w:left="3723" w:hanging="440"/>
      </w:pPr>
    </w:lvl>
    <w:lvl w:ilvl="7" w:tplc="04090019" w:tentative="1">
      <w:start w:val="1"/>
      <w:numFmt w:val="lowerLetter"/>
      <w:lvlText w:val="%8)"/>
      <w:lvlJc w:val="left"/>
      <w:pPr>
        <w:ind w:left="4163" w:hanging="440"/>
      </w:pPr>
    </w:lvl>
    <w:lvl w:ilvl="8" w:tplc="0409001B" w:tentative="1">
      <w:start w:val="1"/>
      <w:numFmt w:val="lowerRoman"/>
      <w:lvlText w:val="%9."/>
      <w:lvlJc w:val="right"/>
      <w:pPr>
        <w:ind w:left="4603" w:hanging="440"/>
      </w:pPr>
    </w:lvl>
  </w:abstractNum>
  <w:num w:numId="1" w16cid:durableId="1292053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M5MWFkYWI1OTUwMGYxODQ4YmU1MTY2NTJiMTdhN2MifQ=="/>
  </w:docVars>
  <w:rsids>
    <w:rsidRoot w:val="07F509BF"/>
    <w:rsid w:val="000316EA"/>
    <w:rsid w:val="00087A7E"/>
    <w:rsid w:val="000E46B9"/>
    <w:rsid w:val="000E734C"/>
    <w:rsid w:val="000F02BA"/>
    <w:rsid w:val="001533DC"/>
    <w:rsid w:val="0018075F"/>
    <w:rsid w:val="001C5582"/>
    <w:rsid w:val="001F65DC"/>
    <w:rsid w:val="00286815"/>
    <w:rsid w:val="002973A1"/>
    <w:rsid w:val="002B1B0C"/>
    <w:rsid w:val="002F5D7F"/>
    <w:rsid w:val="00331842"/>
    <w:rsid w:val="00331EA7"/>
    <w:rsid w:val="00340B88"/>
    <w:rsid w:val="00381743"/>
    <w:rsid w:val="003D5230"/>
    <w:rsid w:val="003F05B1"/>
    <w:rsid w:val="004B57DE"/>
    <w:rsid w:val="004C14F8"/>
    <w:rsid w:val="00513CF9"/>
    <w:rsid w:val="00523657"/>
    <w:rsid w:val="0056501E"/>
    <w:rsid w:val="00587582"/>
    <w:rsid w:val="00643A20"/>
    <w:rsid w:val="00643C3A"/>
    <w:rsid w:val="006E4523"/>
    <w:rsid w:val="0070055D"/>
    <w:rsid w:val="00703E8F"/>
    <w:rsid w:val="00710A2A"/>
    <w:rsid w:val="00723249"/>
    <w:rsid w:val="007D69DC"/>
    <w:rsid w:val="007E6B49"/>
    <w:rsid w:val="007F7CB0"/>
    <w:rsid w:val="0083502B"/>
    <w:rsid w:val="00873029"/>
    <w:rsid w:val="00897B77"/>
    <w:rsid w:val="008F2659"/>
    <w:rsid w:val="008F4C0F"/>
    <w:rsid w:val="00927321"/>
    <w:rsid w:val="00934036"/>
    <w:rsid w:val="0098526A"/>
    <w:rsid w:val="00992E80"/>
    <w:rsid w:val="00A15969"/>
    <w:rsid w:val="00A36400"/>
    <w:rsid w:val="00AA2F17"/>
    <w:rsid w:val="00AC323C"/>
    <w:rsid w:val="00B0520B"/>
    <w:rsid w:val="00B9399D"/>
    <w:rsid w:val="00B93C83"/>
    <w:rsid w:val="00BD2069"/>
    <w:rsid w:val="00C214C2"/>
    <w:rsid w:val="00C54DFC"/>
    <w:rsid w:val="00CA0A49"/>
    <w:rsid w:val="00CC2051"/>
    <w:rsid w:val="00CE22A2"/>
    <w:rsid w:val="00D2208F"/>
    <w:rsid w:val="00D27A4F"/>
    <w:rsid w:val="00DB5DAA"/>
    <w:rsid w:val="00E0150F"/>
    <w:rsid w:val="00E3283B"/>
    <w:rsid w:val="00E907B3"/>
    <w:rsid w:val="00ED30E3"/>
    <w:rsid w:val="00EE1B06"/>
    <w:rsid w:val="00FA5C1A"/>
    <w:rsid w:val="00FC5595"/>
    <w:rsid w:val="00FD2987"/>
    <w:rsid w:val="00FD4499"/>
    <w:rsid w:val="00FF3D8E"/>
    <w:rsid w:val="07F509BF"/>
    <w:rsid w:val="2AC64A38"/>
    <w:rsid w:val="446D3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F8E701"/>
  <w15:docId w15:val="{F190EB0A-6593-48A9-B772-64CE1606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rPr>
      <w:sz w:val="21"/>
      <w:szCs w:val="21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markedcontent">
    <w:name w:val="markedcontent"/>
    <w:basedOn w:val="a0"/>
  </w:style>
  <w:style w:type="paragraph" w:styleId="af">
    <w:name w:val="Revision"/>
    <w:hidden/>
    <w:uiPriority w:val="99"/>
    <w:semiHidden/>
    <w:rsid w:val="00E0150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List Paragraph"/>
    <w:basedOn w:val="a"/>
    <w:uiPriority w:val="99"/>
    <w:rsid w:val="00FD2987"/>
    <w:pPr>
      <w:ind w:firstLineChars="200" w:firstLine="420"/>
    </w:pPr>
  </w:style>
  <w:style w:type="paragraph" w:styleId="af1">
    <w:name w:val="Date"/>
    <w:basedOn w:val="a"/>
    <w:next w:val="a"/>
    <w:link w:val="af2"/>
    <w:rsid w:val="00E907B3"/>
    <w:pPr>
      <w:ind w:leftChars="2500" w:left="100"/>
    </w:pPr>
  </w:style>
  <w:style w:type="character" w:customStyle="1" w:styleId="af2">
    <w:name w:val="日期 字符"/>
    <w:basedOn w:val="a0"/>
    <w:link w:val="af1"/>
    <w:rsid w:val="00E907B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339</Words>
  <Characters>1935</Characters>
  <Application>Microsoft Office Word</Application>
  <DocSecurity>0</DocSecurity>
  <Lines>16</Lines>
  <Paragraphs>4</Paragraphs>
  <ScaleCrop>false</ScaleCrop>
  <Company>HP Inc.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大青衣</dc:creator>
  <cp:lastModifiedBy>1</cp:lastModifiedBy>
  <cp:revision>47</cp:revision>
  <dcterms:created xsi:type="dcterms:W3CDTF">2024-01-10T08:24:00Z</dcterms:created>
  <dcterms:modified xsi:type="dcterms:W3CDTF">2024-04-26T08:30:00Z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B062B119EA024D1FB360DAFE0D245722_11</vt:lpwstr>
  </property>
</Properties>
</file>